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C09B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Name_________________________________ </w:t>
      </w:r>
      <w:r w:rsidR="00112A43">
        <w:rPr>
          <w:rFonts w:ascii="Times-Roman" w:hAnsi="Times-Roman"/>
          <w:snapToGrid w:val="0"/>
          <w:sz w:val="24"/>
        </w:rPr>
        <w:t>Section</w:t>
      </w:r>
      <w:r>
        <w:rPr>
          <w:rFonts w:ascii="Times-Roman" w:hAnsi="Times-Roman"/>
          <w:snapToGrid w:val="0"/>
          <w:sz w:val="24"/>
        </w:rPr>
        <w:t xml:space="preserve"> _____________ Date ________________</w:t>
      </w:r>
    </w:p>
    <w:p w14:paraId="113EDCB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3A538BC" w14:textId="77777777" w:rsidR="00422590" w:rsidRDefault="003F409C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0DC2AF4D" wp14:editId="00CBCECE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543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D72C77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6F418C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6F418C">
        <w:rPr>
          <w:rFonts w:ascii="Times-Bold" w:hAnsi="Times-Bold"/>
          <w:b/>
          <w:snapToGrid w:val="0"/>
          <w:sz w:val="24"/>
        </w:rPr>
        <w:t>Evaluating</w:t>
      </w:r>
      <w:r w:rsidR="00535B44">
        <w:rPr>
          <w:rFonts w:ascii="Times-Bold" w:hAnsi="Times-Bold"/>
          <w:b/>
          <w:snapToGrid w:val="0"/>
          <w:sz w:val="24"/>
        </w:rPr>
        <w:t xml:space="preserve"> Platelets</w:t>
      </w:r>
    </w:p>
    <w:p w14:paraId="175AB3CA" w14:textId="77777777" w:rsidR="00422590" w:rsidRPr="00497BF5" w:rsidRDefault="00D217B5">
      <w:pPr>
        <w:pStyle w:val="BodyText"/>
        <w:rPr>
          <w:rFonts w:ascii="Times New Roman" w:hAnsi="Times New Roman"/>
        </w:rPr>
      </w:pPr>
      <w:r w:rsidRPr="00497BF5">
        <w:rPr>
          <w:rFonts w:ascii="Times New Roman" w:hAnsi="Times New Roman"/>
        </w:rPr>
        <w:t xml:space="preserve">Platelets are particularly important because they cause clotting. </w:t>
      </w:r>
      <w:r w:rsidR="0022449F" w:rsidRPr="00497BF5">
        <w:rPr>
          <w:rFonts w:ascii="Times New Roman" w:hAnsi="Times New Roman"/>
        </w:rPr>
        <w:t>If your body has t</w:t>
      </w:r>
      <w:r w:rsidRPr="00497BF5">
        <w:rPr>
          <w:rFonts w:ascii="Times New Roman" w:hAnsi="Times New Roman"/>
        </w:rPr>
        <w:t>oo few platelets</w:t>
      </w:r>
      <w:r w:rsidR="0022449F" w:rsidRPr="00497BF5">
        <w:rPr>
          <w:rFonts w:ascii="Times New Roman" w:hAnsi="Times New Roman"/>
        </w:rPr>
        <w:t xml:space="preserve">, </w:t>
      </w:r>
      <w:r w:rsidRPr="00497BF5">
        <w:rPr>
          <w:rFonts w:ascii="Times New Roman" w:hAnsi="Times New Roman"/>
        </w:rPr>
        <w:t xml:space="preserve">you may not be able to stop bleeding; </w:t>
      </w:r>
      <w:r w:rsidR="0022449F" w:rsidRPr="00497BF5">
        <w:rPr>
          <w:rFonts w:ascii="Times New Roman" w:hAnsi="Times New Roman"/>
        </w:rPr>
        <w:t xml:space="preserve">if you have </w:t>
      </w:r>
      <w:r w:rsidRPr="00497BF5">
        <w:rPr>
          <w:rFonts w:ascii="Times New Roman" w:hAnsi="Times New Roman"/>
        </w:rPr>
        <w:t>too many platelets</w:t>
      </w:r>
      <w:r w:rsidR="0022449F" w:rsidRPr="00497BF5">
        <w:rPr>
          <w:rFonts w:ascii="Times New Roman" w:hAnsi="Times New Roman"/>
        </w:rPr>
        <w:t>, yo</w:t>
      </w:r>
      <w:r w:rsidRPr="00497BF5">
        <w:rPr>
          <w:rFonts w:ascii="Times New Roman" w:hAnsi="Times New Roman"/>
        </w:rPr>
        <w:t xml:space="preserve">u could have serious clots that </w:t>
      </w:r>
      <w:r w:rsidR="0022449F" w:rsidRPr="00497BF5">
        <w:rPr>
          <w:rFonts w:ascii="Times New Roman" w:hAnsi="Times New Roman"/>
        </w:rPr>
        <w:t>might affect blood flow to your</w:t>
      </w:r>
      <w:r w:rsidRPr="00497BF5">
        <w:rPr>
          <w:rFonts w:ascii="Times New Roman" w:hAnsi="Times New Roman"/>
        </w:rPr>
        <w:t xml:space="preserve"> brain. It’s also important that the platelets are formed correctly. Abnormal platelets can cause complications.</w:t>
      </w:r>
      <w:r w:rsidR="003E5F4F">
        <w:rPr>
          <w:rFonts w:ascii="Times New Roman" w:hAnsi="Times New Roman"/>
        </w:rPr>
        <w:t xml:space="preserve"> See if you can identify normal and abnormal platelets.</w:t>
      </w:r>
    </w:p>
    <w:p w14:paraId="0DB00F86" w14:textId="77777777" w:rsidR="00E9384D" w:rsidRPr="00E9384D" w:rsidRDefault="00E9384D">
      <w:pPr>
        <w:pStyle w:val="BodyText"/>
        <w:rPr>
          <w:rFonts w:ascii="Times New Roman" w:hAnsi="Times New Roman"/>
          <w:b/>
        </w:rPr>
      </w:pPr>
    </w:p>
    <w:p w14:paraId="36503191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D8A4FC2" w14:textId="77777777" w:rsidR="00422590" w:rsidRPr="00497BF5" w:rsidRDefault="00422590">
      <w:pPr>
        <w:jc w:val="both"/>
        <w:rPr>
          <w:snapToGrid w:val="0"/>
          <w:sz w:val="24"/>
        </w:rPr>
      </w:pPr>
      <w:r w:rsidRPr="00497BF5">
        <w:rPr>
          <w:snapToGrid w:val="0"/>
          <w:sz w:val="24"/>
        </w:rPr>
        <w:t xml:space="preserve">1. </w:t>
      </w:r>
      <w:r w:rsidRPr="00497BF5">
        <w:rPr>
          <w:snapToGrid w:val="0"/>
          <w:sz w:val="24"/>
        </w:rPr>
        <w:tab/>
        <w:t xml:space="preserve">Start the </w:t>
      </w:r>
      <w:r w:rsidR="00535B44" w:rsidRPr="00497BF5">
        <w:rPr>
          <w:snapToGrid w:val="0"/>
          <w:sz w:val="24"/>
        </w:rPr>
        <w:t>Platelets</w:t>
      </w:r>
      <w:r w:rsidRPr="00497BF5">
        <w:rPr>
          <w:snapToGrid w:val="0"/>
          <w:sz w:val="24"/>
        </w:rPr>
        <w:t xml:space="preserve"> Simulation by clicking on the “Sim” tab.</w:t>
      </w:r>
    </w:p>
    <w:p w14:paraId="7E229546" w14:textId="77777777" w:rsidR="00422590" w:rsidRPr="00497BF5" w:rsidRDefault="00422590">
      <w:pPr>
        <w:jc w:val="both"/>
        <w:rPr>
          <w:snapToGrid w:val="0"/>
          <w:sz w:val="24"/>
        </w:rPr>
      </w:pPr>
      <w:r w:rsidRPr="00497BF5">
        <w:rPr>
          <w:snapToGrid w:val="0"/>
          <w:sz w:val="24"/>
        </w:rPr>
        <w:t xml:space="preserve">2. </w:t>
      </w:r>
      <w:r w:rsidRPr="00497BF5">
        <w:rPr>
          <w:snapToGrid w:val="0"/>
          <w:sz w:val="24"/>
        </w:rPr>
        <w:tab/>
      </w:r>
      <w:r w:rsidR="00D217B5" w:rsidRPr="00497BF5">
        <w:rPr>
          <w:snapToGrid w:val="0"/>
          <w:sz w:val="24"/>
        </w:rPr>
        <w:t xml:space="preserve">Click on the </w:t>
      </w:r>
      <w:r w:rsidR="004C40A4" w:rsidRPr="00497BF5">
        <w:rPr>
          <w:snapToGrid w:val="0"/>
          <w:sz w:val="24"/>
        </w:rPr>
        <w:t>“</w:t>
      </w:r>
      <w:r w:rsidR="00D217B5" w:rsidRPr="00497BF5">
        <w:rPr>
          <w:snapToGrid w:val="0"/>
          <w:sz w:val="24"/>
        </w:rPr>
        <w:t>Evaluating</w:t>
      </w:r>
      <w:r w:rsidR="004C40A4" w:rsidRPr="00497BF5">
        <w:rPr>
          <w:snapToGrid w:val="0"/>
          <w:sz w:val="24"/>
        </w:rPr>
        <w:t>”</w:t>
      </w:r>
      <w:r w:rsidR="00D217B5" w:rsidRPr="00497BF5">
        <w:rPr>
          <w:snapToGrid w:val="0"/>
          <w:sz w:val="24"/>
        </w:rPr>
        <w:t xml:space="preserve"> button.</w:t>
      </w:r>
    </w:p>
    <w:p w14:paraId="0FC5896E" w14:textId="77777777" w:rsidR="00D7050A" w:rsidRPr="00497BF5" w:rsidRDefault="00D7050A" w:rsidP="00D7050A">
      <w:pPr>
        <w:ind w:left="720" w:hanging="720"/>
        <w:jc w:val="both"/>
        <w:rPr>
          <w:snapToGrid w:val="0"/>
          <w:sz w:val="24"/>
        </w:rPr>
      </w:pPr>
      <w:r w:rsidRPr="00497BF5">
        <w:rPr>
          <w:snapToGrid w:val="0"/>
          <w:sz w:val="24"/>
        </w:rPr>
        <w:t>3.</w:t>
      </w:r>
      <w:r w:rsidRPr="00497BF5">
        <w:rPr>
          <w:snapToGrid w:val="0"/>
          <w:sz w:val="24"/>
        </w:rPr>
        <w:tab/>
      </w:r>
      <w:r w:rsidR="00D217B5" w:rsidRPr="00497BF5">
        <w:rPr>
          <w:snapToGrid w:val="0"/>
          <w:sz w:val="24"/>
        </w:rPr>
        <w:t>Drag the view so that you can see what the abnormal platelets look like in the reference.</w:t>
      </w:r>
      <w:r w:rsidR="00E62266" w:rsidRPr="00497BF5">
        <w:rPr>
          <w:snapToGrid w:val="0"/>
          <w:sz w:val="24"/>
        </w:rPr>
        <w:t xml:space="preserve"> Once you know the difference in appearance of the normal and abnormal platelets, click on the </w:t>
      </w:r>
      <w:r w:rsidR="004C40A4" w:rsidRPr="00497BF5">
        <w:rPr>
          <w:snapToGrid w:val="0"/>
          <w:sz w:val="24"/>
        </w:rPr>
        <w:t>“</w:t>
      </w:r>
      <w:r w:rsidR="00E62266" w:rsidRPr="00497BF5">
        <w:rPr>
          <w:snapToGrid w:val="0"/>
          <w:sz w:val="24"/>
        </w:rPr>
        <w:t>Smear</w:t>
      </w:r>
      <w:r w:rsidR="004C40A4" w:rsidRPr="00497BF5">
        <w:rPr>
          <w:snapToGrid w:val="0"/>
          <w:sz w:val="24"/>
        </w:rPr>
        <w:t>”</w:t>
      </w:r>
      <w:r w:rsidR="00E62266" w:rsidRPr="00497BF5">
        <w:rPr>
          <w:snapToGrid w:val="0"/>
          <w:sz w:val="24"/>
        </w:rPr>
        <w:t xml:space="preserve"> button.</w:t>
      </w:r>
      <w:r w:rsidRPr="00497BF5">
        <w:rPr>
          <w:snapToGrid w:val="0"/>
          <w:sz w:val="24"/>
        </w:rPr>
        <w:t xml:space="preserve"> </w:t>
      </w:r>
    </w:p>
    <w:p w14:paraId="28360320" w14:textId="77777777" w:rsidR="00422590" w:rsidRPr="00497BF5" w:rsidRDefault="00D7050A">
      <w:pPr>
        <w:ind w:left="720" w:hanging="720"/>
        <w:jc w:val="both"/>
        <w:rPr>
          <w:snapToGrid w:val="0"/>
          <w:sz w:val="24"/>
        </w:rPr>
      </w:pPr>
      <w:r w:rsidRPr="00497BF5">
        <w:rPr>
          <w:snapToGrid w:val="0"/>
          <w:sz w:val="24"/>
        </w:rPr>
        <w:t>4.</w:t>
      </w:r>
      <w:r w:rsidR="00422590" w:rsidRPr="00497BF5">
        <w:rPr>
          <w:snapToGrid w:val="0"/>
          <w:sz w:val="24"/>
        </w:rPr>
        <w:t xml:space="preserve"> </w:t>
      </w:r>
      <w:r w:rsidR="00422590" w:rsidRPr="00497BF5">
        <w:rPr>
          <w:snapToGrid w:val="0"/>
          <w:sz w:val="24"/>
        </w:rPr>
        <w:tab/>
      </w:r>
      <w:r w:rsidR="00E62266" w:rsidRPr="00497BF5">
        <w:rPr>
          <w:snapToGrid w:val="0"/>
          <w:sz w:val="24"/>
        </w:rPr>
        <w:t>Record your Smear ID number in Table 1.</w:t>
      </w:r>
    </w:p>
    <w:p w14:paraId="3B22A503" w14:textId="77777777" w:rsidR="00F711BE" w:rsidRPr="00497BF5" w:rsidRDefault="00F711BE" w:rsidP="000C52F6">
      <w:pPr>
        <w:ind w:left="720" w:hanging="720"/>
        <w:jc w:val="both"/>
        <w:rPr>
          <w:snapToGrid w:val="0"/>
          <w:sz w:val="24"/>
        </w:rPr>
      </w:pPr>
      <w:r w:rsidRPr="00497BF5">
        <w:rPr>
          <w:snapToGrid w:val="0"/>
          <w:sz w:val="24"/>
        </w:rPr>
        <w:t>5.</w:t>
      </w:r>
      <w:r w:rsidRPr="00497BF5">
        <w:rPr>
          <w:snapToGrid w:val="0"/>
          <w:sz w:val="24"/>
        </w:rPr>
        <w:tab/>
      </w:r>
      <w:r w:rsidR="00E62266" w:rsidRPr="00497BF5">
        <w:rPr>
          <w:snapToGrid w:val="0"/>
          <w:sz w:val="24"/>
        </w:rPr>
        <w:t>View the smear and determine if the platelets are normal or abnormal. Click on</w:t>
      </w:r>
      <w:r w:rsidR="004C40A4" w:rsidRPr="00497BF5">
        <w:rPr>
          <w:snapToGrid w:val="0"/>
          <w:sz w:val="24"/>
        </w:rPr>
        <w:t xml:space="preserve"> the corresponding button and click</w:t>
      </w:r>
      <w:r w:rsidR="00E62266" w:rsidRPr="00497BF5">
        <w:rPr>
          <w:snapToGrid w:val="0"/>
          <w:sz w:val="24"/>
        </w:rPr>
        <w:t xml:space="preserve"> </w:t>
      </w:r>
      <w:r w:rsidR="004C40A4" w:rsidRPr="00497BF5">
        <w:rPr>
          <w:snapToGrid w:val="0"/>
          <w:sz w:val="24"/>
        </w:rPr>
        <w:t>“</w:t>
      </w:r>
      <w:r w:rsidR="00E62266" w:rsidRPr="00497BF5">
        <w:rPr>
          <w:snapToGrid w:val="0"/>
          <w:sz w:val="24"/>
        </w:rPr>
        <w:t>Identification</w:t>
      </w:r>
      <w:r w:rsidR="004C40A4" w:rsidRPr="00497BF5">
        <w:rPr>
          <w:snapToGrid w:val="0"/>
          <w:sz w:val="24"/>
        </w:rPr>
        <w:t>”</w:t>
      </w:r>
      <w:r w:rsidR="00E62266" w:rsidRPr="00497BF5">
        <w:rPr>
          <w:snapToGrid w:val="0"/>
          <w:sz w:val="24"/>
        </w:rPr>
        <w:t>.</w:t>
      </w:r>
      <w:r w:rsidRPr="00497BF5">
        <w:rPr>
          <w:snapToGrid w:val="0"/>
          <w:sz w:val="24"/>
        </w:rPr>
        <w:t xml:space="preserve"> </w:t>
      </w:r>
    </w:p>
    <w:p w14:paraId="3B213B62" w14:textId="77777777" w:rsidR="00422590" w:rsidRPr="00497BF5" w:rsidRDefault="00F711BE" w:rsidP="000C52F6">
      <w:pPr>
        <w:ind w:left="720" w:hanging="720"/>
        <w:jc w:val="both"/>
        <w:rPr>
          <w:snapToGrid w:val="0"/>
          <w:sz w:val="24"/>
        </w:rPr>
      </w:pPr>
      <w:r w:rsidRPr="00497BF5">
        <w:rPr>
          <w:snapToGrid w:val="0"/>
          <w:sz w:val="24"/>
        </w:rPr>
        <w:t>6</w:t>
      </w:r>
      <w:r w:rsidR="00D7050A" w:rsidRPr="00497BF5">
        <w:rPr>
          <w:snapToGrid w:val="0"/>
          <w:sz w:val="24"/>
        </w:rPr>
        <w:t>.</w:t>
      </w:r>
      <w:r w:rsidR="00D7050A" w:rsidRPr="00497BF5">
        <w:rPr>
          <w:snapToGrid w:val="0"/>
          <w:sz w:val="24"/>
        </w:rPr>
        <w:tab/>
      </w:r>
      <w:r w:rsidR="00535B44" w:rsidRPr="00497BF5">
        <w:rPr>
          <w:snapToGrid w:val="0"/>
          <w:sz w:val="24"/>
        </w:rPr>
        <w:t xml:space="preserve">After </w:t>
      </w:r>
      <w:r w:rsidR="00BE60B8" w:rsidRPr="00497BF5">
        <w:rPr>
          <w:snapToGrid w:val="0"/>
          <w:sz w:val="24"/>
        </w:rPr>
        <w:t xml:space="preserve">you’ve made your </w:t>
      </w:r>
      <w:r w:rsidR="00E62266" w:rsidRPr="00497BF5">
        <w:rPr>
          <w:snapToGrid w:val="0"/>
          <w:sz w:val="24"/>
        </w:rPr>
        <w:t xml:space="preserve">identification, click </w:t>
      </w:r>
      <w:r w:rsidR="004C40A4" w:rsidRPr="00497BF5">
        <w:rPr>
          <w:snapToGrid w:val="0"/>
          <w:sz w:val="24"/>
        </w:rPr>
        <w:t>“</w:t>
      </w:r>
      <w:r w:rsidR="00E62266" w:rsidRPr="00497BF5">
        <w:rPr>
          <w:snapToGrid w:val="0"/>
          <w:sz w:val="24"/>
        </w:rPr>
        <w:t>Next</w:t>
      </w:r>
      <w:r w:rsidR="004C40A4" w:rsidRPr="00497BF5">
        <w:rPr>
          <w:snapToGrid w:val="0"/>
          <w:sz w:val="24"/>
        </w:rPr>
        <w:t>”</w:t>
      </w:r>
      <w:r w:rsidR="00E62266" w:rsidRPr="00497BF5">
        <w:rPr>
          <w:snapToGrid w:val="0"/>
          <w:sz w:val="24"/>
        </w:rPr>
        <w:t>.</w:t>
      </w:r>
    </w:p>
    <w:p w14:paraId="04EFE989" w14:textId="77777777" w:rsidR="00422590" w:rsidRPr="00497BF5" w:rsidRDefault="00F711BE" w:rsidP="000C52F6">
      <w:pPr>
        <w:ind w:left="720" w:hanging="720"/>
        <w:jc w:val="both"/>
        <w:rPr>
          <w:snapToGrid w:val="0"/>
          <w:sz w:val="24"/>
        </w:rPr>
      </w:pPr>
      <w:r w:rsidRPr="00497BF5">
        <w:rPr>
          <w:snapToGrid w:val="0"/>
          <w:sz w:val="24"/>
        </w:rPr>
        <w:t>7</w:t>
      </w:r>
      <w:r w:rsidR="00422590" w:rsidRPr="00497BF5">
        <w:rPr>
          <w:snapToGrid w:val="0"/>
          <w:sz w:val="24"/>
        </w:rPr>
        <w:t>.</w:t>
      </w:r>
      <w:r w:rsidR="00422590" w:rsidRPr="00497BF5">
        <w:rPr>
          <w:snapToGrid w:val="0"/>
          <w:sz w:val="24"/>
        </w:rPr>
        <w:tab/>
      </w:r>
      <w:r w:rsidR="00E62266" w:rsidRPr="00497BF5">
        <w:rPr>
          <w:snapToGrid w:val="0"/>
          <w:sz w:val="24"/>
        </w:rPr>
        <w:t>Repeat steps 4-6 until you have viewed all 10 smears.</w:t>
      </w:r>
    </w:p>
    <w:p w14:paraId="02DED276" w14:textId="77777777" w:rsidR="00497BF5" w:rsidRDefault="00497BF5">
      <w:pPr>
        <w:rPr>
          <w:rFonts w:ascii="Times-Bold" w:hAnsi="Times-Bold"/>
          <w:b/>
          <w:snapToGrid w:val="0"/>
          <w:sz w:val="24"/>
        </w:rPr>
      </w:pPr>
    </w:p>
    <w:p w14:paraId="393CBA5B" w14:textId="77777777" w:rsidR="00422590" w:rsidRDefault="00422590" w:rsidP="00497BF5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631"/>
        <w:gridCol w:w="3237"/>
      </w:tblGrid>
      <w:tr w:rsidR="004C40A4" w:rsidRPr="00A215A7" w14:paraId="5122B920" w14:textId="77777777" w:rsidTr="00497BF5">
        <w:trPr>
          <w:jc w:val="center"/>
        </w:trPr>
        <w:tc>
          <w:tcPr>
            <w:tcW w:w="1290" w:type="dxa"/>
            <w:vAlign w:val="center"/>
          </w:tcPr>
          <w:p w14:paraId="69C60575" w14:textId="77777777" w:rsidR="004C40A4" w:rsidRPr="00497BF5" w:rsidRDefault="00497BF5" w:rsidP="00497BF5">
            <w:pPr>
              <w:jc w:val="center"/>
              <w:rPr>
                <w:b/>
                <w:sz w:val="24"/>
                <w:szCs w:val="24"/>
              </w:rPr>
            </w:pPr>
            <w:r w:rsidRPr="00497BF5">
              <w:rPr>
                <w:b/>
                <w:sz w:val="24"/>
                <w:szCs w:val="24"/>
              </w:rPr>
              <w:t>Trial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6CCC4686" w14:textId="77777777" w:rsidR="004C40A4" w:rsidRPr="00497BF5" w:rsidRDefault="004C40A4" w:rsidP="00A215A7">
            <w:pPr>
              <w:jc w:val="center"/>
              <w:rPr>
                <w:b/>
                <w:sz w:val="24"/>
                <w:szCs w:val="24"/>
              </w:rPr>
            </w:pPr>
            <w:r w:rsidRPr="00497BF5">
              <w:rPr>
                <w:b/>
                <w:sz w:val="24"/>
                <w:szCs w:val="24"/>
              </w:rPr>
              <w:t>Smear ID Number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73BA6788" w14:textId="77777777" w:rsidR="004C40A4" w:rsidRPr="00497BF5" w:rsidRDefault="004C40A4" w:rsidP="00A215A7">
            <w:pPr>
              <w:jc w:val="center"/>
              <w:rPr>
                <w:b/>
                <w:sz w:val="24"/>
                <w:szCs w:val="24"/>
              </w:rPr>
            </w:pPr>
            <w:r w:rsidRPr="00497BF5">
              <w:rPr>
                <w:b/>
                <w:sz w:val="24"/>
                <w:szCs w:val="24"/>
              </w:rPr>
              <w:t>Normal (N)/ Abnormal (A)</w:t>
            </w:r>
          </w:p>
        </w:tc>
      </w:tr>
      <w:tr w:rsidR="004C40A4" w:rsidRPr="00A215A7" w14:paraId="2781B266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3C24F00B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14:paraId="7019B3A7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250E0FD2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6B243363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35A5B4FE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14:paraId="311D481F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4B648A8D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01BC2CE0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66D459F1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7B8B71DA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2F9BA957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3FAE325A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2B123EAE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1" w:type="dxa"/>
            <w:shd w:val="clear" w:color="auto" w:fill="auto"/>
          </w:tcPr>
          <w:p w14:paraId="75FB609E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47B68236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33EF422A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18CE6D48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  <w:shd w:val="clear" w:color="auto" w:fill="auto"/>
          </w:tcPr>
          <w:p w14:paraId="42431AAE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23634F8B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77514659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7CCA27B6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1" w:type="dxa"/>
            <w:shd w:val="clear" w:color="auto" w:fill="auto"/>
          </w:tcPr>
          <w:p w14:paraId="726264E1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43C4FE01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0AAF39E4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0404CA4F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1" w:type="dxa"/>
            <w:shd w:val="clear" w:color="auto" w:fill="auto"/>
          </w:tcPr>
          <w:p w14:paraId="46D1E37C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7D10DB05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737DE6EC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7F4CA908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1" w:type="dxa"/>
            <w:shd w:val="clear" w:color="auto" w:fill="auto"/>
          </w:tcPr>
          <w:p w14:paraId="3AFD8381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2AAABF69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07B5A266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4010EC63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1" w:type="dxa"/>
            <w:shd w:val="clear" w:color="auto" w:fill="auto"/>
          </w:tcPr>
          <w:p w14:paraId="64496728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6F075786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  <w:tr w:rsidR="004C40A4" w:rsidRPr="00A215A7" w14:paraId="7CE1B5FC" w14:textId="77777777" w:rsidTr="00497BF5">
        <w:trPr>
          <w:trHeight w:val="432"/>
          <w:jc w:val="center"/>
        </w:trPr>
        <w:tc>
          <w:tcPr>
            <w:tcW w:w="1290" w:type="dxa"/>
            <w:vAlign w:val="center"/>
          </w:tcPr>
          <w:p w14:paraId="5E23DA20" w14:textId="77777777" w:rsidR="004C40A4" w:rsidRPr="00A215A7" w:rsidRDefault="00497BF5" w:rsidP="00497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1" w:type="dxa"/>
            <w:shd w:val="clear" w:color="auto" w:fill="auto"/>
          </w:tcPr>
          <w:p w14:paraId="2073EADF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  <w:tc>
          <w:tcPr>
            <w:tcW w:w="3237" w:type="dxa"/>
            <w:shd w:val="clear" w:color="auto" w:fill="auto"/>
          </w:tcPr>
          <w:p w14:paraId="1A064069" w14:textId="77777777" w:rsidR="004C40A4" w:rsidRPr="00A215A7" w:rsidRDefault="004C40A4" w:rsidP="00B91DF3">
            <w:pPr>
              <w:rPr>
                <w:sz w:val="24"/>
                <w:szCs w:val="24"/>
              </w:rPr>
            </w:pPr>
          </w:p>
        </w:tc>
      </w:tr>
    </w:tbl>
    <w:p w14:paraId="7A0F8D70" w14:textId="77777777" w:rsidR="00422590" w:rsidRDefault="00422590" w:rsidP="00756FF9">
      <w:pPr>
        <w:rPr>
          <w:sz w:val="24"/>
          <w:szCs w:val="24"/>
        </w:rPr>
      </w:pPr>
    </w:p>
    <w:p w14:paraId="41B1FC7F" w14:textId="77777777" w:rsidR="003E5F4F" w:rsidRPr="003E5F4F" w:rsidRDefault="003E5F4F" w:rsidP="00756FF9">
      <w:pPr>
        <w:rPr>
          <w:b/>
          <w:sz w:val="24"/>
          <w:szCs w:val="24"/>
        </w:rPr>
      </w:pPr>
      <w:r w:rsidRPr="003E5F4F">
        <w:rPr>
          <w:b/>
          <w:sz w:val="24"/>
          <w:szCs w:val="24"/>
        </w:rPr>
        <w:t>Do You Understand?</w:t>
      </w:r>
    </w:p>
    <w:p w14:paraId="643062E2" w14:textId="77777777" w:rsidR="003E5F4F" w:rsidRDefault="003E5F4F" w:rsidP="00756FF9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How does the appearance of a normal platelet differ from that of an abnormal platelet?</w:t>
      </w:r>
    </w:p>
    <w:p w14:paraId="2F4E74A2" w14:textId="77777777" w:rsidR="003E5F4F" w:rsidRDefault="003E5F4F" w:rsidP="00756FF9">
      <w:pPr>
        <w:rPr>
          <w:sz w:val="24"/>
          <w:szCs w:val="24"/>
        </w:rPr>
      </w:pPr>
    </w:p>
    <w:p w14:paraId="6FDD4058" w14:textId="77777777" w:rsidR="003E5F4F" w:rsidRDefault="003E5F4F" w:rsidP="00756FF9">
      <w:pPr>
        <w:rPr>
          <w:sz w:val="24"/>
          <w:szCs w:val="24"/>
        </w:rPr>
      </w:pPr>
    </w:p>
    <w:p w14:paraId="15FA537A" w14:textId="77777777" w:rsidR="003E5F4F" w:rsidRDefault="003E5F4F" w:rsidP="00756FF9">
      <w:pPr>
        <w:rPr>
          <w:sz w:val="24"/>
          <w:szCs w:val="24"/>
        </w:rPr>
      </w:pPr>
    </w:p>
    <w:p w14:paraId="3F612B30" w14:textId="77777777" w:rsidR="003E5F4F" w:rsidRPr="008110B3" w:rsidRDefault="003E5F4F" w:rsidP="00756FF9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What are some complications or conditions caused by abnormal platelets?</w:t>
      </w:r>
    </w:p>
    <w:sectPr w:rsidR="003E5F4F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31B0F"/>
    <w:rsid w:val="000C52F6"/>
    <w:rsid w:val="00106AF0"/>
    <w:rsid w:val="00112A43"/>
    <w:rsid w:val="001152BA"/>
    <w:rsid w:val="00157B7B"/>
    <w:rsid w:val="0022449F"/>
    <w:rsid w:val="003B475D"/>
    <w:rsid w:val="003C3376"/>
    <w:rsid w:val="003D7073"/>
    <w:rsid w:val="003E5F4F"/>
    <w:rsid w:val="003F409C"/>
    <w:rsid w:val="00422590"/>
    <w:rsid w:val="004648AA"/>
    <w:rsid w:val="00467BBA"/>
    <w:rsid w:val="00474DFF"/>
    <w:rsid w:val="00497BF5"/>
    <w:rsid w:val="004C40A4"/>
    <w:rsid w:val="00535B44"/>
    <w:rsid w:val="00575EF7"/>
    <w:rsid w:val="006F418C"/>
    <w:rsid w:val="00727A32"/>
    <w:rsid w:val="0074716F"/>
    <w:rsid w:val="00756FF9"/>
    <w:rsid w:val="008110B3"/>
    <w:rsid w:val="00893D06"/>
    <w:rsid w:val="00935F4E"/>
    <w:rsid w:val="009B70FB"/>
    <w:rsid w:val="009D2EFE"/>
    <w:rsid w:val="00A215A7"/>
    <w:rsid w:val="00A753E4"/>
    <w:rsid w:val="00B34C27"/>
    <w:rsid w:val="00B91DF3"/>
    <w:rsid w:val="00BE60B8"/>
    <w:rsid w:val="00CA488B"/>
    <w:rsid w:val="00CE2419"/>
    <w:rsid w:val="00D217B5"/>
    <w:rsid w:val="00D27B8B"/>
    <w:rsid w:val="00D7050A"/>
    <w:rsid w:val="00E22C9E"/>
    <w:rsid w:val="00E60564"/>
    <w:rsid w:val="00E62266"/>
    <w:rsid w:val="00E9384D"/>
    <w:rsid w:val="00F711BE"/>
    <w:rsid w:val="00F85C9B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00493"/>
  <w15:chartTrackingRefBased/>
  <w15:docId w15:val="{8C538438-A03C-9744-9A05-70F5B797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75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2020-12-16T15:15:00Z</dcterms:created>
  <dcterms:modified xsi:type="dcterms:W3CDTF">2020-12-16T15:15:00Z</dcterms:modified>
</cp:coreProperties>
</file>